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right="-11"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内蒙古电力（集团）有限责任公司巴彦淖尔供电分公司2022年第12次招标采购项目(8、10标段)采购公告</w:t>
      </w:r>
    </w:p>
    <w:p>
      <w:pPr>
        <w:widowControl w:val="0"/>
        <w:spacing w:after="0" w:line="520" w:lineRule="exact"/>
        <w:jc w:val="center"/>
        <w:rPr>
          <w:rFonts w:ascii="仿宋" w:hAnsi="仿宋" w:eastAsia="仿宋" w:cs="仿宋"/>
          <w:b/>
          <w:sz w:val="24"/>
        </w:rPr>
      </w:pPr>
      <w:bookmarkStart w:id="0" w:name="_Toc495644242"/>
      <w:bookmarkStart w:id="1" w:name="_Toc1489"/>
      <w:r>
        <w:rPr>
          <w:rFonts w:hint="eastAsia" w:ascii="仿宋" w:hAnsi="仿宋" w:eastAsia="仿宋" w:cs="仿宋"/>
          <w:b/>
          <w:sz w:val="24"/>
        </w:rPr>
        <w:t>招标编号:BDGZ2022-12(8、10标段)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采购条件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本采购项目</w:t>
      </w:r>
      <w:r>
        <w:rPr>
          <w:rFonts w:hint="eastAsia" w:ascii="仿宋" w:hAnsi="仿宋" w:eastAsia="仿宋" w:cs="仿宋_GB2312"/>
          <w:sz w:val="24"/>
          <w:szCs w:val="24"/>
          <w:u w:val="single"/>
        </w:rPr>
        <w:t>内蒙古电力（集团）有限责任公司巴彦淖尔供电分公司2022年第12次招标采购项目(8、10标段)</w:t>
      </w:r>
      <w:r>
        <w:rPr>
          <w:rFonts w:hint="eastAsia" w:ascii="仿宋_GB2312" w:hAnsi="仿宋_GB2312" w:eastAsia="仿宋_GB2312" w:cs="仿宋_GB2312"/>
          <w:sz w:val="24"/>
          <w:szCs w:val="24"/>
        </w:rPr>
        <w:t>采购人为</w:t>
      </w:r>
      <w:r>
        <w:rPr>
          <w:rFonts w:hint="eastAsia" w:ascii="仿宋_GB2312" w:hAnsi="仿宋_GB2312" w:eastAsia="仿宋_GB2312" w:cs="仿宋_GB2312"/>
          <w:sz w:val="24"/>
          <w:szCs w:val="24"/>
          <w:u w:val="single" w:color="000000"/>
        </w:rPr>
        <w:t>内蒙古电力（集团）有限责任公司巴彦淖尔供电分公司</w:t>
      </w:r>
      <w:r>
        <w:rPr>
          <w:rFonts w:hint="eastAsia" w:ascii="仿宋_GB2312" w:hAnsi="仿宋_GB2312" w:eastAsia="仿宋_GB2312" w:cs="仿宋_GB2312"/>
          <w:sz w:val="24"/>
          <w:szCs w:val="24"/>
        </w:rPr>
        <w:t>，采购项目资金来源为企业自筹，出资比例100%。该项目已具备采购条件，现对该项目进行询比采购。</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2.1采购项目名称：内蒙古电力（集团）有限责任公司巴彦淖尔供电分公司2022年第12次招标采购项目(8、10标段)</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2.2本次招标内容:</w:t>
      </w:r>
      <w:r>
        <w:rPr>
          <w:rFonts w:hint="eastAsia" w:ascii="仿宋" w:hAnsi="仿宋" w:eastAsia="仿宋" w:cs="仿宋_GB2312"/>
          <w:color w:val="auto"/>
          <w:sz w:val="24"/>
          <w:szCs w:val="24"/>
        </w:rPr>
        <w:t>见附件</w:t>
      </w:r>
      <w:r>
        <w:rPr>
          <w:rFonts w:hint="eastAsia" w:ascii="仿宋" w:hAnsi="仿宋" w:eastAsia="仿宋" w:cs="宋体"/>
          <w:color w:val="auto"/>
          <w:sz w:val="24"/>
          <w:szCs w:val="24"/>
        </w:rPr>
        <w:t>（具体内容详见采购公告附件）</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 标段划分：详见采购明细表</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2.4资金来源：企业自筹</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2.5服务期限：详见采购明细表</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2.6服务地点：甲方指定地点</w:t>
      </w:r>
    </w:p>
    <w:p>
      <w:pPr>
        <w:pStyle w:val="3"/>
        <w:spacing w:after="0" w:line="520" w:lineRule="exact"/>
        <w:ind w:left="-5" w:right="-198" w:rightChars="-90"/>
        <w:rPr>
          <w:rFonts w:ascii="仿宋_GB2312" w:hAnsi="仿宋_GB2312" w:eastAsia="仿宋_GB2312" w:cs="仿宋_GB2312"/>
          <w:b/>
          <w:color w:val="auto"/>
          <w:sz w:val="24"/>
          <w:szCs w:val="24"/>
        </w:rPr>
      </w:pPr>
      <w:bookmarkStart w:id="4" w:name="_Toc495644244"/>
      <w:bookmarkStart w:id="5" w:name="_Toc529"/>
      <w:r>
        <w:rPr>
          <w:rFonts w:hint="eastAsia" w:ascii="仿宋_GB2312" w:hAnsi="仿宋_GB2312" w:eastAsia="仿宋_GB2312" w:cs="仿宋_GB2312"/>
          <w:b/>
          <w:color w:val="auto"/>
          <w:sz w:val="24"/>
          <w:szCs w:val="24"/>
        </w:rPr>
        <w:t>3. 供应商资格要求</w:t>
      </w:r>
      <w:bookmarkEnd w:id="4"/>
      <w:bookmarkEnd w:id="5"/>
      <w:r>
        <w:rPr>
          <w:rFonts w:hint="eastAsia" w:ascii="仿宋_GB2312" w:hAnsi="仿宋_GB2312" w:eastAsia="仿宋_GB2312" w:cs="仿宋_GB2312"/>
          <w:b/>
          <w:color w:val="auto"/>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 w:hAnsi="仿宋" w:eastAsia="仿宋" w:cs="仿宋"/>
          <w:b/>
          <w:color w:val="auto"/>
          <w:kern w:val="2"/>
          <w:szCs w:val="24"/>
        </w:rPr>
      </w:pPr>
      <w:r>
        <w:rPr>
          <w:rFonts w:hint="eastAsia" w:ascii="仿宋" w:hAnsi="仿宋" w:eastAsia="仿宋" w:cs="仿宋"/>
          <w:b/>
          <w:color w:val="auto"/>
          <w:kern w:val="2"/>
          <w:szCs w:val="24"/>
        </w:rPr>
        <w:t>3.1通用资格要求</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3.1.1须为中华人民共和国境内依法注册的企业法人或其他组织,具有有效的营业执照，有良好的财务状况和商业信用，具有开具增值税专用发票的能力。企业如有信息变更，需有工商局变更说明；</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3.1.2供应商未被中国执行信息公开网（http://zxgk.court.gov.cn/shixin/）列入失信被执行人名单中；</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3.1.3供应商及其法人在中国裁判文书网（http://wenshu.court.gov.cn/）查询显示近一年没有行贿犯罪记录；</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3.1.4供应商未被工商行政管理机关在全国企业信用信息公示系统（www.gsxt.gov.cn）中列入企业经营异常名录和严重违法失信企业名单；</w:t>
      </w:r>
    </w:p>
    <w:p>
      <w:pPr>
        <w:shd w:val="clear" w:color="auto" w:fill="FFFFFF"/>
        <w:spacing w:line="520" w:lineRule="exact"/>
        <w:ind w:firstLine="480" w:firstLineChars="200"/>
        <w:jc w:val="both"/>
        <w:rPr>
          <w:rFonts w:ascii="仿宋" w:hAnsi="仿宋" w:eastAsia="仿宋" w:cs="仿宋"/>
          <w:color w:val="auto"/>
          <w:sz w:val="24"/>
          <w:szCs w:val="24"/>
        </w:rPr>
      </w:pPr>
      <w:r>
        <w:rPr>
          <w:rFonts w:hint="eastAsia" w:ascii="仿宋" w:hAnsi="仿宋" w:eastAsia="仿宋" w:cs="仿宋"/>
          <w:color w:val="auto"/>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color w:val="auto"/>
          <w:sz w:val="24"/>
          <w:szCs w:val="24"/>
        </w:rPr>
      </w:pPr>
      <w:r>
        <w:rPr>
          <w:rFonts w:hint="eastAsia" w:ascii="仿宋" w:hAnsi="仿宋" w:eastAsia="仿宋" w:cs="仿宋_GB2312"/>
          <w:color w:val="auto"/>
          <w:sz w:val="24"/>
          <w:szCs w:val="24"/>
        </w:rPr>
        <w:t>3.1.6</w:t>
      </w:r>
      <w:r>
        <w:rPr>
          <w:rFonts w:hint="eastAsia" w:ascii="仿宋" w:hAnsi="仿宋" w:eastAsia="仿宋" w:cs="仿宋"/>
          <w:color w:val="auto"/>
          <w:sz w:val="24"/>
          <w:szCs w:val="24"/>
        </w:rPr>
        <w:t>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3.1.7本次采购不接受联合体投标。</w:t>
      </w:r>
    </w:p>
    <w:p>
      <w:pPr>
        <w:pStyle w:val="8"/>
        <w:shd w:val="clear" w:color="auto" w:fill="FFFFFF"/>
        <w:spacing w:before="0" w:beforeAutospacing="0" w:after="0" w:afterAutospacing="0" w:line="520" w:lineRule="exact"/>
        <w:ind w:right="-198" w:rightChars="-90" w:firstLine="426" w:firstLineChars="177"/>
        <w:rPr>
          <w:rFonts w:ascii="仿宋" w:hAnsi="仿宋" w:eastAsia="仿宋" w:cs="仿宋"/>
          <w:b/>
          <w:color w:val="auto"/>
          <w:kern w:val="2"/>
          <w:szCs w:val="24"/>
        </w:rPr>
      </w:pPr>
      <w:r>
        <w:rPr>
          <w:rFonts w:hint="eastAsia" w:ascii="仿宋" w:hAnsi="仿宋" w:eastAsia="仿宋" w:cs="仿宋"/>
          <w:b/>
          <w:color w:val="auto"/>
          <w:kern w:val="2"/>
          <w:szCs w:val="24"/>
        </w:rPr>
        <w:t>3.2专用资格要求：</w:t>
      </w:r>
    </w:p>
    <w:p>
      <w:pPr>
        <w:pStyle w:val="8"/>
        <w:shd w:val="clear" w:color="auto" w:fill="FFFFFF"/>
        <w:spacing w:before="0" w:beforeAutospacing="0" w:after="0" w:afterAutospacing="0" w:line="520" w:lineRule="exact"/>
        <w:ind w:right="-198" w:rightChars="-90" w:firstLine="424" w:firstLineChars="177"/>
        <w:rPr>
          <w:rFonts w:ascii="仿宋" w:hAnsi="仿宋" w:eastAsia="仿宋" w:cs="仿宋"/>
          <w:bCs/>
          <w:color w:val="auto"/>
          <w:kern w:val="2"/>
          <w:szCs w:val="24"/>
        </w:rPr>
      </w:pPr>
      <w:r>
        <w:rPr>
          <w:rFonts w:hint="eastAsia" w:ascii="仿宋" w:hAnsi="仿宋" w:eastAsia="仿宋" w:cs="仿宋"/>
          <w:bCs/>
          <w:color w:val="auto"/>
          <w:kern w:val="2"/>
          <w:szCs w:val="24"/>
        </w:rPr>
        <w:t>详见采购公告附件</w:t>
      </w:r>
    </w:p>
    <w:p>
      <w:pPr>
        <w:pStyle w:val="8"/>
        <w:shd w:val="clear" w:color="auto" w:fill="FFFFFF"/>
        <w:spacing w:before="0" w:beforeAutospacing="0" w:after="0" w:afterAutospacing="0" w:line="520" w:lineRule="exact"/>
        <w:ind w:right="-198" w:rightChars="-90"/>
        <w:rPr>
          <w:rFonts w:ascii="仿宋" w:hAnsi="仿宋" w:eastAsia="仿宋" w:cs="仿宋"/>
          <w:b/>
          <w:color w:val="auto"/>
          <w:kern w:val="2"/>
          <w:szCs w:val="24"/>
        </w:rPr>
      </w:pPr>
      <w:r>
        <w:rPr>
          <w:rFonts w:hint="eastAsia" w:ascii="仿宋" w:hAnsi="仿宋" w:eastAsia="仿宋" w:cs="仿宋"/>
          <w:b/>
          <w:color w:val="auto"/>
          <w:kern w:val="2"/>
          <w:szCs w:val="24"/>
        </w:rPr>
        <w:t>4.采购文件的获取</w:t>
      </w:r>
    </w:p>
    <w:p>
      <w:pPr>
        <w:spacing w:line="520" w:lineRule="exact"/>
        <w:ind w:right="-57" w:rightChars="-26" w:firstLine="480" w:firstLineChars="200"/>
        <w:rPr>
          <w:rFonts w:ascii="仿宋_GB2312" w:hAnsi="仿宋_GB2312" w:eastAsia="仿宋_GB2312" w:cs="仿宋_GB2312"/>
          <w:color w:val="auto"/>
          <w:sz w:val="24"/>
          <w:szCs w:val="24"/>
        </w:rPr>
      </w:pPr>
      <w:bookmarkStart w:id="6" w:name="_Toc495644245"/>
      <w:r>
        <w:rPr>
          <w:rFonts w:hint="eastAsia" w:ascii="仿宋" w:hAnsi="仿宋" w:eastAsia="仿宋" w:cs="仿宋"/>
          <w:color w:val="auto"/>
          <w:sz w:val="24"/>
          <w:szCs w:val="24"/>
        </w:rPr>
        <w:t>凡第一次参与内蒙古电</w:t>
      </w:r>
      <w:r>
        <w:rPr>
          <w:rFonts w:hint="eastAsia" w:ascii="仿宋_GB2312" w:hAnsi="仿宋_GB2312" w:eastAsia="仿宋_GB2312" w:cs="仿宋_GB2312"/>
          <w:color w:val="auto"/>
          <w:sz w:val="24"/>
          <w:szCs w:val="24"/>
        </w:rPr>
        <w:t>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4.1本项目实行在线报名、线上下载采购文件，采购文件不收取费用。</w:t>
      </w:r>
    </w:p>
    <w:p>
      <w:pPr>
        <w:spacing w:line="360" w:lineRule="auto"/>
        <w:ind w:firstLine="480" w:firstLineChars="200"/>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凡有意参加供应商，请于2022年11月1</w:t>
      </w:r>
      <w:r>
        <w:rPr>
          <w:rFonts w:ascii="仿宋_GB2312" w:hAnsi="仿宋_GB2312" w:eastAsia="仿宋_GB2312" w:cs="仿宋_GB2312"/>
          <w:bCs/>
          <w:color w:val="auto"/>
          <w:sz w:val="24"/>
          <w:szCs w:val="24"/>
        </w:rPr>
        <w:t>5</w:t>
      </w:r>
      <w:r>
        <w:rPr>
          <w:rFonts w:hint="eastAsia" w:ascii="仿宋_GB2312" w:hAnsi="仿宋_GB2312" w:eastAsia="仿宋_GB2312" w:cs="仿宋_GB2312"/>
          <w:bCs/>
          <w:color w:val="auto"/>
          <w:sz w:val="24"/>
          <w:szCs w:val="24"/>
        </w:rPr>
        <w:t>日至2022年11月</w:t>
      </w:r>
      <w:r>
        <w:rPr>
          <w:rFonts w:ascii="仿宋_GB2312" w:hAnsi="仿宋_GB2312" w:eastAsia="仿宋_GB2312" w:cs="仿宋_GB2312"/>
          <w:bCs/>
          <w:color w:val="auto"/>
          <w:sz w:val="24"/>
          <w:szCs w:val="24"/>
        </w:rPr>
        <w:t>21</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，逾期不予受理。获取采购文件截止时间同投标截止时间。</w:t>
      </w:r>
    </w:p>
    <w:p>
      <w:pPr>
        <w:spacing w:after="0" w:line="520" w:lineRule="exact"/>
        <w:ind w:right="-53" w:rightChars="-24" w:firstLine="424" w:firstLineChars="177"/>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w:t>
      </w:r>
      <w:r>
        <w:rPr>
          <w:rFonts w:ascii="仿宋_GB2312" w:hAnsi="仿宋_GB2312" w:eastAsia="仿宋_GB2312" w:cs="仿宋_GB2312"/>
          <w:bCs/>
          <w:color w:val="auto"/>
          <w:sz w:val="24"/>
          <w:szCs w:val="24"/>
        </w:rPr>
        <w:t>1</w:t>
      </w:r>
      <w:r>
        <w:rPr>
          <w:rFonts w:hint="eastAsia" w:ascii="仿宋_GB2312" w:hAnsi="仿宋_GB2312" w:eastAsia="仿宋_GB2312" w:cs="仿宋_GB2312"/>
          <w:bCs/>
          <w:color w:val="auto"/>
          <w:sz w:val="24"/>
          <w:szCs w:val="24"/>
        </w:rPr>
        <w:t>）具体流程为：登录平台</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在报名管理界面查看最新招标项目</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供应商提交报名资料，通过资格查验的供应商报名后通过</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文件下载</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界面下载采购文件，</w:t>
      </w:r>
      <w:r>
        <w:rPr>
          <w:rFonts w:ascii="仿宋_GB2312" w:hAnsi="仿宋_GB2312" w:eastAsia="仿宋_GB2312" w:cs="仿宋_GB2312"/>
          <w:bCs/>
          <w:color w:val="auto"/>
          <w:sz w:val="24"/>
          <w:szCs w:val="24"/>
        </w:rPr>
        <w:t>平台联系电话：400-9913-966支持及在线客服支持</w:t>
      </w:r>
      <w:r>
        <w:rPr>
          <w:rFonts w:hint="eastAsia" w:ascii="仿宋_GB2312" w:hAnsi="仿宋_GB2312" w:eastAsia="仿宋_GB2312" w:cs="仿宋_GB2312"/>
          <w:bCs/>
          <w:color w:val="auto"/>
          <w:sz w:val="24"/>
          <w:szCs w:val="24"/>
        </w:rPr>
        <w:t>。</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color w:val="auto"/>
          <w:sz w:val="24"/>
          <w:szCs w:val="24"/>
        </w:rPr>
        <w:t>（</w:t>
      </w:r>
      <w:r>
        <w:rPr>
          <w:rFonts w:ascii="仿宋_GB2312" w:hAnsi="仿宋_GB2312" w:eastAsia="仿宋_GB2312" w:cs="仿宋_GB2312"/>
          <w:bCs/>
          <w:color w:val="auto"/>
          <w:sz w:val="24"/>
          <w:szCs w:val="24"/>
        </w:rPr>
        <w:t>2</w:t>
      </w:r>
      <w:r>
        <w:rPr>
          <w:rFonts w:hint="eastAsia" w:ascii="仿宋_GB2312" w:hAnsi="仿宋_GB2312" w:eastAsia="仿宋_GB2312" w:cs="仿宋_GB2312"/>
          <w:bCs/>
          <w:color w:val="auto"/>
          <w:sz w:val="24"/>
          <w:szCs w:val="24"/>
        </w:rPr>
        <w:t>）报名单位须凭【中招互连】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办理项目后续电子投标事宜，之前未进行注册【中招互连】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的企业需要下载【中招互连】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2、目前处于CA、扫码交替阶段，供应商需要注意以下事项：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color w:val="auto"/>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color w:val="auto"/>
          <w:szCs w:val="24"/>
        </w:rPr>
      </w:pPr>
      <w:r>
        <w:rPr>
          <w:rFonts w:hint="eastAsia" w:ascii="仿宋_GB2312" w:hAnsi="仿宋_GB2312" w:eastAsia="仿宋_GB2312" w:cs="仿宋_GB2312"/>
          <w:b/>
          <w:bCs/>
          <w:color w:val="auto"/>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供应商资格要求的潜在供应商，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采购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 xml:space="preserve">被授权人必须为该项目负责人，并本人办理相关事宜，授权书中必须明确采购项目名称、标段名称、招标/标段编号及联系方式；详见附件2）；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ascii="仿宋" w:hAnsi="仿宋" w:eastAsia="仿宋" w:cs="仿宋_GB2312"/>
          <w:color w:val="auto"/>
          <w:szCs w:val="24"/>
        </w:rPr>
        <w:t>提供具有开具增值税专用发票能力的证明资料；</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rPr>
          <w:color w:val="auto"/>
        </w:rPr>
        <w:fldChar w:fldCharType="begin"/>
      </w:r>
      <w:r>
        <w:rPr>
          <w:color w:val="auto"/>
        </w:rPr>
        <w:instrText xml:space="preserve"> HYPERLINK "http://www.gsxt.gov.cn）" </w:instrText>
      </w:r>
      <w:r>
        <w:rPr>
          <w:color w:val="auto"/>
        </w:rPr>
        <w:fldChar w:fldCharType="separate"/>
      </w:r>
      <w:r>
        <w:rPr>
          <w:rFonts w:hint="eastAsia" w:ascii="仿宋_GB2312" w:eastAsia="仿宋_GB2312"/>
          <w:color w:val="auto"/>
          <w:szCs w:val="24"/>
        </w:rPr>
        <w:t>www.gsxt.gov.cn）”中未被列入经营异</w:t>
      </w:r>
      <w:r>
        <w:rPr>
          <w:rFonts w:hint="eastAsia"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 xml:space="preserve">（7）“中国裁判文书网（http://www.wenshu.court.gov.cn）”查询显示近一年内供应商和其法定代表人无行贿犯罪行为记录的查询结果证明（企业名称如有变更，历史名称也需要提供查询结果证明）；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（8）供应商资格要求3.1.6项承诺书，格式自拟；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（9）供应商“专用资格要求”的相应证明材料;</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（11）提供“重法纪、讲诚信”承诺函，详见附件3；</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（12）提供《投标真实性承诺书》，详见附件4。</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说明:报名资料如无法查真，由供应商提供有效查询路径。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在投标报名阶段，对供应商资质、业绩等投标资格进行严格的真实性核查;经核实存在资格证明材料造假或信息不实的，采购人将按照公司《物资供应商不良行为管理办法》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color w:val="auto"/>
          <w:szCs w:val="24"/>
        </w:rPr>
      </w:pPr>
      <w:r>
        <w:rPr>
          <w:rFonts w:hint="eastAsia" w:ascii="仿宋_GB2312" w:hAnsi="仿宋_GB2312" w:eastAsia="仿宋_GB2312" w:cs="仿宋_GB2312"/>
          <w:b/>
          <w:color w:val="auto"/>
          <w:szCs w:val="24"/>
        </w:rPr>
        <w:t>注：A、如发现存在虚假资料，采购人取消其投标/中标资格，由此造成的后果由投标/中标人自负，并承担相应的法律责任;</w:t>
      </w:r>
      <w:r>
        <w:rPr>
          <w:rFonts w:hint="eastAsia" w:ascii="仿宋_GB2312" w:eastAsia="仿宋_GB2312"/>
          <w:color w:val="auto"/>
          <w:szCs w:val="24"/>
        </w:rPr>
        <w:t> </w:t>
      </w:r>
      <w:r>
        <w:rPr>
          <w:rFonts w:hint="eastAsia" w:ascii="仿宋_GB2312" w:hAnsi="仿宋_GB2312" w:eastAsia="仿宋_GB2312" w:cs="仿宋_GB2312"/>
          <w:color w:val="auto"/>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r>
        <w:rPr>
          <w:rFonts w:ascii="仿宋_GB2312" w:hAnsi="仿宋_GB2312" w:eastAsia="仿宋_GB2312" w:cs="仿宋_GB2312"/>
          <w:b/>
          <w:color w:val="auto"/>
          <w:kern w:val="0"/>
          <w:sz w:val="24"/>
          <w:szCs w:val="24"/>
        </w:rPr>
        <w:t>为解决部分</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恶性重复提交报名信息而导致的占用其他</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资料审核时间的问题，原则上同一标段，</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C、为提高报名工作效率，投多个标段的请供应商按标段分别对应上传相应报名资料，严禁上传与本标段无关资料，否则，采购人有权拒绝。</w:t>
      </w:r>
    </w:p>
    <w:p>
      <w:pPr>
        <w:pStyle w:val="3"/>
        <w:spacing w:after="0" w:line="520" w:lineRule="exact"/>
        <w:ind w:left="-5" w:right="-198" w:rightChars="-90"/>
        <w:rPr>
          <w:rFonts w:ascii="仿宋_GB2312" w:hAnsi="仿宋_GB2312" w:eastAsia="仿宋_GB2312" w:cs="仿宋_GB2312"/>
          <w:color w:val="auto"/>
          <w:sz w:val="24"/>
          <w:szCs w:val="24"/>
        </w:rPr>
      </w:pPr>
      <w:bookmarkStart w:id="7" w:name="_Toc495645074"/>
      <w:bookmarkStart w:id="8" w:name="_Toc11424"/>
      <w:r>
        <w:rPr>
          <w:rFonts w:hint="eastAsia" w:ascii="仿宋_GB2312" w:hAnsi="仿宋_GB2312" w:eastAsia="仿宋_GB2312" w:cs="仿宋_GB2312"/>
          <w:b/>
          <w:color w:val="auto"/>
          <w:sz w:val="24"/>
          <w:szCs w:val="24"/>
        </w:rPr>
        <w:t>5. 响应文件的递交</w:t>
      </w:r>
      <w:bookmarkEnd w:id="7"/>
      <w:bookmarkEnd w:id="8"/>
      <w:r>
        <w:rPr>
          <w:rFonts w:hint="eastAsia" w:ascii="仿宋_GB2312" w:hAnsi="仿宋_GB2312" w:eastAsia="仿宋_GB2312" w:cs="仿宋_GB2312"/>
          <w:b/>
          <w:color w:val="auto"/>
          <w:sz w:val="24"/>
          <w:szCs w:val="24"/>
        </w:rPr>
        <w:t xml:space="preserve"> </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9" w:name="_Toc21201"/>
      <w:r>
        <w:rPr>
          <w:rFonts w:hint="eastAsia" w:ascii="仿宋_GB2312" w:hAnsi="仿宋_GB2312" w:eastAsia="仿宋_GB2312" w:cs="仿宋_GB2312"/>
          <w:color w:val="auto"/>
          <w:sz w:val="24"/>
          <w:szCs w:val="24"/>
        </w:rPr>
        <w:t>5.1本项目属于电子标，响应文件采用网上递交方式，</w:t>
      </w:r>
      <w:r>
        <w:rPr>
          <w:rFonts w:ascii="仿宋_GB2312" w:hAnsi="仿宋_GB2312" w:eastAsia="仿宋_GB2312" w:cs="仿宋_GB2312"/>
          <w:color w:val="auto"/>
          <w:sz w:val="24"/>
          <w:szCs w:val="24"/>
        </w:rPr>
        <w:t>电子</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文件请于投标截止时间之前上传到“内蒙古电力集团电子</w:t>
      </w:r>
      <w:r>
        <w:rPr>
          <w:rFonts w:hint="eastAsia" w:ascii="仿宋_GB2312" w:hAnsi="仿宋_GB2312" w:eastAsia="仿宋_GB2312" w:cs="仿宋_GB2312"/>
          <w:color w:val="auto"/>
          <w:sz w:val="24"/>
          <w:szCs w:val="24"/>
        </w:rPr>
        <w:t>采购</w:t>
      </w:r>
      <w:r>
        <w:rPr>
          <w:rFonts w:ascii="仿宋_GB2312" w:hAnsi="仿宋_GB2312" w:eastAsia="仿宋_GB2312" w:cs="仿宋_GB2312"/>
          <w:color w:val="auto"/>
          <w:sz w:val="24"/>
          <w:szCs w:val="24"/>
        </w:rPr>
        <w:t>系统”，投标截止时间后上传的</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文件恕不接收。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5.2供应商</w:t>
      </w:r>
      <w:r>
        <w:rPr>
          <w:rFonts w:ascii="仿宋_GB2312" w:hAnsi="仿宋_GB2312" w:eastAsia="仿宋_GB2312" w:cs="仿宋_GB2312"/>
          <w:color w:val="auto"/>
          <w:sz w:val="24"/>
          <w:szCs w:val="24"/>
        </w:rPr>
        <w:t>对网上递交的</w:t>
      </w:r>
      <w:r>
        <w:rPr>
          <w:rFonts w:hint="eastAsia" w:ascii="仿宋_GB2312" w:hAnsi="仿宋_GB2312" w:eastAsia="仿宋_GB2312" w:cs="仿宋_GB2312"/>
          <w:color w:val="auto"/>
          <w:sz w:val="24"/>
          <w:szCs w:val="24"/>
        </w:rPr>
        <w:t>响应文件</w:t>
      </w:r>
      <w:r>
        <w:rPr>
          <w:rFonts w:ascii="仿宋_GB2312" w:hAnsi="仿宋_GB2312" w:eastAsia="仿宋_GB2312" w:cs="仿宋_GB2312"/>
          <w:color w:val="auto"/>
          <w:sz w:val="24"/>
          <w:szCs w:val="24"/>
        </w:rPr>
        <w:t>应加密。使用数字证书（CA）或登录【</w:t>
      </w:r>
      <w:r>
        <w:rPr>
          <w:rFonts w:hint="eastAsia" w:ascii="仿宋_GB2312" w:hAnsi="仿宋_GB2312" w:eastAsia="仿宋_GB2312" w:cs="仿宋_GB2312"/>
          <w:color w:val="auto"/>
          <w:sz w:val="24"/>
          <w:szCs w:val="24"/>
        </w:rPr>
        <w:t>中招互连</w:t>
      </w:r>
      <w:r>
        <w:rPr>
          <w:rFonts w:ascii="仿宋_GB2312" w:hAnsi="仿宋_GB2312" w:eastAsia="仿宋_GB2312" w:cs="仿宋_GB2312"/>
          <w:color w:val="auto"/>
          <w:sz w:val="24"/>
          <w:szCs w:val="24"/>
        </w:rPr>
        <w:t>】APP对</w:t>
      </w:r>
      <w:r>
        <w:rPr>
          <w:rFonts w:hint="eastAsia" w:ascii="仿宋_GB2312" w:hAnsi="仿宋_GB2312" w:eastAsia="仿宋_GB2312" w:cs="仿宋_GB2312"/>
          <w:color w:val="auto"/>
          <w:sz w:val="24"/>
          <w:szCs w:val="24"/>
        </w:rPr>
        <w:t>响应文件</w:t>
      </w:r>
      <w:r>
        <w:rPr>
          <w:rFonts w:ascii="仿宋_GB2312" w:hAnsi="仿宋_GB2312" w:eastAsia="仿宋_GB2312" w:cs="仿宋_GB2312"/>
          <w:color w:val="auto"/>
          <w:sz w:val="24"/>
          <w:szCs w:val="24"/>
        </w:rPr>
        <w:t>进行加密功能（如果供应商使用A手机号码对</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文件进行了扫码加密，必须需要使用A手机号码进行扫码解密，才能读取或导入</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w:t>
      </w:r>
    </w:p>
    <w:p>
      <w:pPr>
        <w:pStyle w:val="3"/>
        <w:spacing w:after="0" w:line="520" w:lineRule="exact"/>
        <w:ind w:left="0" w:right="-198" w:rightChars="-90" w:firstLine="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6.资格审查</w:t>
      </w:r>
      <w:bookmarkEnd w:id="9"/>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本次招标采取资格后审方式，开标后由评审小组统一进行资格审查，详见采购文件。资格审查时，供应商提供的资料不全或不合格的，均不能通过资格后审，其响应文件将被否决。</w:t>
      </w:r>
    </w:p>
    <w:p>
      <w:pPr>
        <w:pStyle w:val="3"/>
        <w:spacing w:after="0" w:line="520" w:lineRule="exact"/>
        <w:ind w:left="-5" w:right="-198" w:rightChars="-90"/>
        <w:rPr>
          <w:rFonts w:ascii="仿宋_GB2312" w:hAnsi="仿宋_GB2312" w:eastAsia="仿宋_GB2312" w:cs="仿宋_GB2312"/>
          <w:b/>
          <w:color w:val="auto"/>
          <w:sz w:val="24"/>
          <w:szCs w:val="24"/>
        </w:rPr>
      </w:pPr>
      <w:bookmarkStart w:id="10" w:name="_Toc4184"/>
      <w:r>
        <w:rPr>
          <w:rFonts w:hint="eastAsia" w:ascii="仿宋_GB2312" w:hAnsi="仿宋_GB2312" w:eastAsia="仿宋_GB2312" w:cs="仿宋_GB2312"/>
          <w:b/>
          <w:color w:val="auto"/>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响应文件上传时间：2022年11月</w:t>
      </w:r>
      <w:r>
        <w:rPr>
          <w:rFonts w:ascii="仿宋_GB2312" w:hAnsi="仿宋_GB2312" w:eastAsia="仿宋_GB2312" w:cs="仿宋_GB2312"/>
          <w:color w:val="auto"/>
          <w:sz w:val="24"/>
          <w:szCs w:val="24"/>
        </w:rPr>
        <w:t>15</w:t>
      </w:r>
      <w:r>
        <w:rPr>
          <w:rFonts w:hint="eastAsia" w:ascii="仿宋_GB2312" w:hAnsi="仿宋_GB2312" w:eastAsia="仿宋_GB2312" w:cs="仿宋_GB2312"/>
          <w:color w:val="auto"/>
          <w:sz w:val="24"/>
          <w:szCs w:val="24"/>
        </w:rPr>
        <w:t>日～2022年11月2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商务技术经济标开标时间：2022年11月2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商务技术经济标签到、解密时间：2022年11月2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供应商</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供应商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4、二次报价流程：</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进入【网上评标】菜单→进入“应答室”→“点此报价”按钮→填写报价→提交报价确认表签字→进入“应答室”→“点此签字”按钮→点击右上角“签字”按钮→自动在最终报价记录表加盖法人章→最后点击“保存”按钮。</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请供应商按公告时间及时参与相关签到、解密及确认等工作，签到、解密及确认过程中有任何问题请及时联系技术支持解决（</w:t>
      </w:r>
      <w:r>
        <w:rPr>
          <w:rFonts w:ascii="仿宋_GB2312" w:hAnsi="仿宋_GB2312" w:eastAsia="仿宋_GB2312" w:cs="仿宋_GB2312"/>
          <w:color w:val="auto"/>
          <w:sz w:val="24"/>
          <w:szCs w:val="24"/>
        </w:rPr>
        <w:t>平台联系电话：400-9913-966支持及在线客服支持</w:t>
      </w:r>
      <w:r>
        <w:rPr>
          <w:rFonts w:hint="eastAsia" w:ascii="仿宋_GB2312" w:hAnsi="仿宋_GB2312" w:eastAsia="仿宋_GB2312" w:cs="仿宋_GB2312"/>
          <w:color w:val="auto"/>
          <w:sz w:val="24"/>
          <w:szCs w:val="24"/>
        </w:rPr>
        <w:t>,周一至周五，8：30-20：30），因供应商原因未在规定时间内解密、确认响应性文件的，视为供应商撤销其响应性文件。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bookmarkStart w:id="15" w:name="_GoBack"/>
      <w:r>
        <w:rPr>
          <w:rFonts w:hint="eastAsia" w:ascii="仿宋" w:hAnsi="仿宋" w:eastAsia="仿宋" w:cs="仿宋_GB2312"/>
          <w:color w:val="auto"/>
          <w:sz w:val="24"/>
          <w:szCs w:val="24"/>
        </w:rPr>
        <w:t>内蒙古巴彦淖尔市临河区胜利路18号蓝宇饭店7楼开标室</w:t>
      </w:r>
      <w:bookmarkEnd w:id="15"/>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如果截标或开标时间及地点有改变，招标机构将提前通知，逾期提交的响应文件将不予受理。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9.采购费用</w:t>
      </w:r>
      <w:bookmarkEnd w:id="12"/>
    </w:p>
    <w:p>
      <w:pPr>
        <w:spacing w:after="0" w:line="520" w:lineRule="exact"/>
        <w:ind w:right="-198" w:rightChars="-90" w:firstLine="480" w:firstLineChars="200"/>
        <w:rPr>
          <w:rFonts w:ascii="仿宋_GB2312" w:hAnsi="仿宋_GB2312" w:eastAsia="仿宋_GB2312" w:cs="仿宋_GB2312"/>
          <w:color w:val="auto"/>
          <w:sz w:val="24"/>
          <w:szCs w:val="24"/>
        </w:rPr>
      </w:pPr>
      <w:bookmarkStart w:id="13" w:name="_Toc13484"/>
      <w:bookmarkStart w:id="14" w:name="_Toc495645075"/>
      <w:r>
        <w:rPr>
          <w:rFonts w:hint="eastAsia" w:ascii="仿宋_GB2312" w:hAnsi="仿宋_GB2312" w:eastAsia="仿宋_GB2312" w:cs="仿宋_GB2312"/>
          <w:color w:val="auto"/>
          <w:sz w:val="24"/>
          <w:szCs w:val="24"/>
        </w:rPr>
        <w:t>9.1平台使用费：本项目采用全流程电子招投标，每标段每家供应商需上传响应文件前在线向电子交易平台缴纳电子投标服务费。</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按照中央施行降税减费的精神，贯彻国家关于优化营商环境的工作部署，结合近年应用情况，现将电子交易系统（国信、国采）投标服务费收费方案调整如下：</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收费标准   收费金额 </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招标项目 400元/包段/次 </w:t>
      </w:r>
    </w:p>
    <w:p>
      <w:pPr>
        <w:spacing w:after="0" w:line="520" w:lineRule="exact"/>
        <w:ind w:right="102"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采购项目 300元/包段/次</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9.2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户   名：内蒙古网佳招标公共服务平台运营有限公司</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账    号：0602004109200022157</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 户 行：中国工商银行股份有限公司呼和浩特市军区支行</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开票联系电话：0471-3261228</w:t>
      </w:r>
    </w:p>
    <w:p>
      <w:pPr>
        <w:spacing w:after="0" w:line="520" w:lineRule="exact"/>
        <w:ind w:right="-198" w:rightChars="-90" w:firstLine="660" w:firstLineChars="2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邮箱地址：wjzbcw@126.com（中标单位汇款时请务必公对公转账并备注：代理机构名称及开标日期）</w:t>
      </w:r>
    </w:p>
    <w:p>
      <w:pPr>
        <w:spacing w:after="0" w:line="520" w:lineRule="exact"/>
        <w:ind w:right="-198" w:rightChars="-90" w:firstLine="600" w:firstLineChars="25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9.3中标服务费：中标服务费由成交供应商支付，成交供应商须向采购代理机构按如下标准和规定交纳中标服务费。</w:t>
      </w:r>
    </w:p>
    <w:p>
      <w:pPr>
        <w:spacing w:after="0" w:line="520" w:lineRule="exact"/>
        <w:ind w:right="-198" w:rightChars="-90" w:firstLine="360" w:firstLineChars="15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（1）中标服务费金额：以成交供应商的成交价为基数，参照内蒙古自治区工程建设协会《关于印发内蒙古自治区工程建设采购代理服务收费指导意见(试行）的通知》（内工建协</w:t>
      </w:r>
      <w:r>
        <w:rPr>
          <w:rFonts w:hint="eastAsia" w:ascii="宋体" w:hAnsi="宋体" w:eastAsia="宋体" w:cs="宋体"/>
          <w:color w:val="auto"/>
          <w:sz w:val="24"/>
          <w:szCs w:val="24"/>
        </w:rPr>
        <w:t>﹝</w:t>
      </w:r>
      <w:r>
        <w:rPr>
          <w:rFonts w:hint="eastAsia" w:ascii="仿宋_GB2312" w:hAnsi="仿宋_GB2312" w:eastAsia="仿宋_GB2312" w:cs="仿宋_GB2312"/>
          <w:color w:val="auto"/>
          <w:sz w:val="24"/>
          <w:szCs w:val="24"/>
        </w:rPr>
        <w:t>2016</w:t>
      </w:r>
      <w:r>
        <w:rPr>
          <w:rFonts w:hint="eastAsia" w:ascii="宋体" w:hAnsi="宋体" w:eastAsia="宋体" w:cs="宋体"/>
          <w:color w:val="auto"/>
          <w:sz w:val="24"/>
          <w:szCs w:val="24"/>
        </w:rPr>
        <w:t>﹞</w:t>
      </w:r>
      <w:r>
        <w:rPr>
          <w:rFonts w:hint="eastAsia" w:ascii="仿宋_GB2312" w:hAnsi="仿宋_GB2312" w:eastAsia="仿宋_GB2312" w:cs="仿宋_GB2312"/>
          <w:color w:val="auto"/>
          <w:sz w:val="24"/>
          <w:szCs w:val="24"/>
        </w:rPr>
        <w:t>17号）文件规定的标准收费。详见采购文件附件1；</w:t>
      </w:r>
    </w:p>
    <w:p>
      <w:pPr>
        <w:spacing w:after="0" w:line="520" w:lineRule="exact"/>
        <w:ind w:right="-198" w:rightChars="-90" w:firstLine="360" w:firstLineChars="15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（2）中标服务费支付方式：采购完成，发出成交通知书（或入围通知书）前一次性支付。</w:t>
      </w:r>
    </w:p>
    <w:p>
      <w:pPr>
        <w:spacing w:after="0" w:line="520" w:lineRule="exact"/>
        <w:ind w:right="-198" w:rightChars="-90" w:firstLine="360" w:firstLineChars="15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（3）中标服务费交纳形式：电汇、银行转账、现金均可。</w:t>
      </w:r>
    </w:p>
    <w:p>
      <w:pPr>
        <w:spacing w:line="520" w:lineRule="exact"/>
        <w:ind w:right="103" w:firstLine="590" w:firstLineChars="245"/>
        <w:rPr>
          <w:rFonts w:ascii="仿宋" w:hAnsi="仿宋" w:eastAsia="仿宋" w:cs="仿宋_GB2312"/>
          <w:b/>
          <w:color w:val="auto"/>
          <w:sz w:val="24"/>
          <w:szCs w:val="24"/>
        </w:rPr>
      </w:pPr>
      <w:r>
        <w:rPr>
          <w:rFonts w:hint="eastAsia" w:ascii="仿宋" w:hAnsi="仿宋" w:eastAsia="仿宋" w:cs="仿宋_GB2312"/>
          <w:b/>
          <w:color w:val="auto"/>
          <w:sz w:val="24"/>
          <w:szCs w:val="24"/>
        </w:rPr>
        <w:t>中标服务费汇款账户：</w:t>
      </w:r>
    </w:p>
    <w:p>
      <w:pPr>
        <w:spacing w:line="520" w:lineRule="exact"/>
        <w:ind w:right="103" w:firstLine="590" w:firstLineChars="245"/>
        <w:rPr>
          <w:rFonts w:ascii="仿宋" w:hAnsi="仿宋" w:eastAsia="仿宋" w:cs="仿宋_GB2312"/>
          <w:b/>
          <w:color w:val="auto"/>
          <w:sz w:val="24"/>
          <w:szCs w:val="24"/>
        </w:rPr>
      </w:pPr>
      <w:r>
        <w:rPr>
          <w:rFonts w:hint="eastAsia" w:ascii="仿宋" w:hAnsi="仿宋" w:eastAsia="仿宋" w:cs="仿宋_GB2312"/>
          <w:b/>
          <w:color w:val="auto"/>
          <w:sz w:val="24"/>
          <w:szCs w:val="24"/>
        </w:rPr>
        <w:t>开户行：建行包头青山支行</w:t>
      </w:r>
    </w:p>
    <w:p>
      <w:pPr>
        <w:spacing w:line="520" w:lineRule="exact"/>
        <w:ind w:right="103" w:firstLine="600" w:firstLineChars="249"/>
        <w:rPr>
          <w:rFonts w:ascii="仿宋" w:hAnsi="仿宋" w:eastAsia="仿宋" w:cs="仿宋_GB2312"/>
          <w:b/>
          <w:color w:val="auto"/>
          <w:sz w:val="24"/>
          <w:szCs w:val="24"/>
        </w:rPr>
      </w:pPr>
      <w:r>
        <w:rPr>
          <w:rFonts w:hint="eastAsia" w:ascii="仿宋" w:hAnsi="仿宋" w:eastAsia="仿宋" w:cs="仿宋_GB2312"/>
          <w:b/>
          <w:color w:val="auto"/>
          <w:sz w:val="24"/>
          <w:szCs w:val="24"/>
        </w:rPr>
        <w:t>帐  号：15001716677059666666</w:t>
      </w:r>
    </w:p>
    <w:p>
      <w:pPr>
        <w:spacing w:line="520" w:lineRule="exact"/>
        <w:ind w:right="103" w:firstLine="600" w:firstLineChars="249"/>
        <w:rPr>
          <w:color w:val="auto"/>
        </w:rPr>
      </w:pPr>
      <w:r>
        <w:rPr>
          <w:rFonts w:hint="eastAsia" w:ascii="仿宋" w:hAnsi="仿宋" w:eastAsia="仿宋" w:cs="仿宋_GB2312"/>
          <w:b/>
          <w:color w:val="auto"/>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采 购 人：内蒙古电力（集团）有限责任公司巴彦淖尔供电分公司</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联 系 人：贾工</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联系电话：0478-8202846</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业务监督物资管理部</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联系人：韩工</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联系电话：0478-8201117</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采购代理机构：正源信通项目管理有限公司</w:t>
      </w:r>
      <w:r>
        <w:rPr>
          <w:rFonts w:hint="eastAsia" w:ascii="宋体" w:hAnsi="宋体" w:eastAsia="宋体" w:cs="宋体"/>
          <w:color w:val="auto"/>
          <w:kern w:val="0"/>
          <w:sz w:val="24"/>
        </w:rPr>
        <w:t> </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本项目联系地址：内蒙古巴彦淖尔市临河区检察院小区2号楼二单元1403室</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联 系 人：石亚林、张炳霞</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电话：13304786909</w:t>
      </w:r>
    </w:p>
    <w:p>
      <w:pPr>
        <w:shd w:val="clear" w:color="auto" w:fill="FFFFFF"/>
        <w:spacing w:line="520" w:lineRule="exact"/>
        <w:ind w:firstLine="480" w:firstLineChars="200"/>
        <w:rPr>
          <w:rFonts w:ascii="仿宋" w:hAnsi="仿宋" w:eastAsia="仿宋" w:cs="仿宋_GB2312"/>
          <w:color w:val="auto"/>
          <w:kern w:val="0"/>
          <w:sz w:val="24"/>
        </w:rPr>
      </w:pPr>
      <w:r>
        <w:rPr>
          <w:rFonts w:hint="eastAsia" w:ascii="仿宋" w:hAnsi="仿宋" w:eastAsia="仿宋" w:cs="仿宋_GB2312"/>
          <w:color w:val="auto"/>
          <w:kern w:val="0"/>
          <w:sz w:val="24"/>
        </w:rPr>
        <w:t>电子邮件：</w:t>
      </w:r>
      <w:r>
        <w:rPr>
          <w:color w:val="auto"/>
        </w:rPr>
        <w:fldChar w:fldCharType="begin"/>
      </w:r>
      <w:r>
        <w:rPr>
          <w:color w:val="auto"/>
        </w:rPr>
        <w:instrText xml:space="preserve"> HYPERLINK "mailto:nmgzyxt@126.com" </w:instrText>
      </w:r>
      <w:r>
        <w:rPr>
          <w:color w:val="auto"/>
        </w:rPr>
        <w:fldChar w:fldCharType="separate"/>
      </w:r>
      <w:r>
        <w:rPr>
          <w:rFonts w:hint="eastAsia" w:ascii="仿宋" w:hAnsi="仿宋" w:eastAsia="仿宋" w:cs="仿宋_GB2312"/>
          <w:color w:val="auto"/>
          <w:kern w:val="0"/>
          <w:sz w:val="24"/>
        </w:rPr>
        <w:t>nmgzyxt@126.com</w:t>
      </w:r>
      <w:r>
        <w:rPr>
          <w:rFonts w:hint="eastAsia" w:ascii="仿宋" w:hAnsi="仿宋" w:eastAsia="仿宋" w:cs="仿宋_GB2312"/>
          <w:color w:val="auto"/>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1A9B"/>
    <w:rsid w:val="00085D10"/>
    <w:rsid w:val="000B0D4D"/>
    <w:rsid w:val="000B72E2"/>
    <w:rsid w:val="000D5F11"/>
    <w:rsid w:val="001064A7"/>
    <w:rsid w:val="00112C39"/>
    <w:rsid w:val="00114A19"/>
    <w:rsid w:val="00137757"/>
    <w:rsid w:val="001915CA"/>
    <w:rsid w:val="001A79BE"/>
    <w:rsid w:val="001B3886"/>
    <w:rsid w:val="001C6F55"/>
    <w:rsid w:val="001D401C"/>
    <w:rsid w:val="001E1E19"/>
    <w:rsid w:val="002070B6"/>
    <w:rsid w:val="0022596B"/>
    <w:rsid w:val="002301B8"/>
    <w:rsid w:val="00237A7B"/>
    <w:rsid w:val="002413DE"/>
    <w:rsid w:val="00245802"/>
    <w:rsid w:val="00255DB2"/>
    <w:rsid w:val="00273D39"/>
    <w:rsid w:val="00287317"/>
    <w:rsid w:val="002878F0"/>
    <w:rsid w:val="002A1C2A"/>
    <w:rsid w:val="002A7B58"/>
    <w:rsid w:val="002C0BEB"/>
    <w:rsid w:val="002D0AB3"/>
    <w:rsid w:val="002D6D4B"/>
    <w:rsid w:val="0031486D"/>
    <w:rsid w:val="00331FFD"/>
    <w:rsid w:val="003565C4"/>
    <w:rsid w:val="00394754"/>
    <w:rsid w:val="003A011F"/>
    <w:rsid w:val="003A794B"/>
    <w:rsid w:val="003B03FB"/>
    <w:rsid w:val="003C2739"/>
    <w:rsid w:val="003C7E8B"/>
    <w:rsid w:val="003D1AAE"/>
    <w:rsid w:val="003E7E9F"/>
    <w:rsid w:val="004024D5"/>
    <w:rsid w:val="00402687"/>
    <w:rsid w:val="00424396"/>
    <w:rsid w:val="00434420"/>
    <w:rsid w:val="00443541"/>
    <w:rsid w:val="00472CE3"/>
    <w:rsid w:val="0047338C"/>
    <w:rsid w:val="00477C14"/>
    <w:rsid w:val="004A2BF4"/>
    <w:rsid w:val="004C4210"/>
    <w:rsid w:val="004C762C"/>
    <w:rsid w:val="004E001E"/>
    <w:rsid w:val="004E399B"/>
    <w:rsid w:val="0051603A"/>
    <w:rsid w:val="00565318"/>
    <w:rsid w:val="00567D3E"/>
    <w:rsid w:val="00575FEF"/>
    <w:rsid w:val="005A63CC"/>
    <w:rsid w:val="005B4D4C"/>
    <w:rsid w:val="005C500B"/>
    <w:rsid w:val="005E1ACA"/>
    <w:rsid w:val="0062493F"/>
    <w:rsid w:val="00666A01"/>
    <w:rsid w:val="0067301C"/>
    <w:rsid w:val="006E7B13"/>
    <w:rsid w:val="006F13DC"/>
    <w:rsid w:val="006F665F"/>
    <w:rsid w:val="00706214"/>
    <w:rsid w:val="007405E8"/>
    <w:rsid w:val="007F0AA3"/>
    <w:rsid w:val="007F3017"/>
    <w:rsid w:val="007F6E50"/>
    <w:rsid w:val="00815075"/>
    <w:rsid w:val="00815F9F"/>
    <w:rsid w:val="00860C06"/>
    <w:rsid w:val="00863D95"/>
    <w:rsid w:val="00872C58"/>
    <w:rsid w:val="008D5ACC"/>
    <w:rsid w:val="008F7B61"/>
    <w:rsid w:val="00954D3F"/>
    <w:rsid w:val="0097120B"/>
    <w:rsid w:val="0097767F"/>
    <w:rsid w:val="00995D3C"/>
    <w:rsid w:val="00996EB1"/>
    <w:rsid w:val="009A2B1C"/>
    <w:rsid w:val="009B03E3"/>
    <w:rsid w:val="009E448F"/>
    <w:rsid w:val="00A019EE"/>
    <w:rsid w:val="00A145C3"/>
    <w:rsid w:val="00A31BD1"/>
    <w:rsid w:val="00A43980"/>
    <w:rsid w:val="00A838E8"/>
    <w:rsid w:val="00A94053"/>
    <w:rsid w:val="00AA55C6"/>
    <w:rsid w:val="00AB6C55"/>
    <w:rsid w:val="00AC3222"/>
    <w:rsid w:val="00AC5817"/>
    <w:rsid w:val="00AF5341"/>
    <w:rsid w:val="00B01E68"/>
    <w:rsid w:val="00B05EC8"/>
    <w:rsid w:val="00B07C9D"/>
    <w:rsid w:val="00B17701"/>
    <w:rsid w:val="00B82016"/>
    <w:rsid w:val="00BB1AC6"/>
    <w:rsid w:val="00BC3309"/>
    <w:rsid w:val="00BD38CB"/>
    <w:rsid w:val="00BD6907"/>
    <w:rsid w:val="00BD7F67"/>
    <w:rsid w:val="00BF2760"/>
    <w:rsid w:val="00C05FBB"/>
    <w:rsid w:val="00C306FE"/>
    <w:rsid w:val="00C35D63"/>
    <w:rsid w:val="00C41FD8"/>
    <w:rsid w:val="00C42EB4"/>
    <w:rsid w:val="00C4689E"/>
    <w:rsid w:val="00C565A2"/>
    <w:rsid w:val="00C613D0"/>
    <w:rsid w:val="00C63214"/>
    <w:rsid w:val="00C8259D"/>
    <w:rsid w:val="00C87C23"/>
    <w:rsid w:val="00C90EAC"/>
    <w:rsid w:val="00C95AD9"/>
    <w:rsid w:val="00CA281D"/>
    <w:rsid w:val="00CB3EF0"/>
    <w:rsid w:val="00CB65A9"/>
    <w:rsid w:val="00CC4440"/>
    <w:rsid w:val="00CC7FE8"/>
    <w:rsid w:val="00CE44B0"/>
    <w:rsid w:val="00D03E02"/>
    <w:rsid w:val="00D47CF7"/>
    <w:rsid w:val="00D71059"/>
    <w:rsid w:val="00D82CEA"/>
    <w:rsid w:val="00D94BE7"/>
    <w:rsid w:val="00D9631A"/>
    <w:rsid w:val="00DA0813"/>
    <w:rsid w:val="00DA42CE"/>
    <w:rsid w:val="00DA48CD"/>
    <w:rsid w:val="00DB3E0C"/>
    <w:rsid w:val="00DB7529"/>
    <w:rsid w:val="00DF10F5"/>
    <w:rsid w:val="00DF3D4E"/>
    <w:rsid w:val="00E23493"/>
    <w:rsid w:val="00E35DC3"/>
    <w:rsid w:val="00E444D6"/>
    <w:rsid w:val="00E64781"/>
    <w:rsid w:val="00E7602C"/>
    <w:rsid w:val="00E82EB0"/>
    <w:rsid w:val="00E84D4B"/>
    <w:rsid w:val="00EA2534"/>
    <w:rsid w:val="00EA74D2"/>
    <w:rsid w:val="00ED02FA"/>
    <w:rsid w:val="00F01FAF"/>
    <w:rsid w:val="00F11F5A"/>
    <w:rsid w:val="00F3233B"/>
    <w:rsid w:val="00F349DA"/>
    <w:rsid w:val="00F53E3E"/>
    <w:rsid w:val="00F55E47"/>
    <w:rsid w:val="00F679FA"/>
    <w:rsid w:val="00F75957"/>
    <w:rsid w:val="00F77D9B"/>
    <w:rsid w:val="00F9245A"/>
    <w:rsid w:val="00FA1CD3"/>
    <w:rsid w:val="00FB3E81"/>
    <w:rsid w:val="00FD0658"/>
    <w:rsid w:val="00FF4568"/>
    <w:rsid w:val="02050F23"/>
    <w:rsid w:val="02B32C00"/>
    <w:rsid w:val="05300538"/>
    <w:rsid w:val="05687CD1"/>
    <w:rsid w:val="0588243E"/>
    <w:rsid w:val="05D57BC8"/>
    <w:rsid w:val="068D00EC"/>
    <w:rsid w:val="077F2F92"/>
    <w:rsid w:val="07DD5F85"/>
    <w:rsid w:val="07FC0BA5"/>
    <w:rsid w:val="080952C5"/>
    <w:rsid w:val="087370B9"/>
    <w:rsid w:val="09EB2C7F"/>
    <w:rsid w:val="0B3472AA"/>
    <w:rsid w:val="0B446AEB"/>
    <w:rsid w:val="0B4D72D0"/>
    <w:rsid w:val="0B8B6B89"/>
    <w:rsid w:val="0E3C1B52"/>
    <w:rsid w:val="0EDB20DB"/>
    <w:rsid w:val="0F1437B9"/>
    <w:rsid w:val="10E81FC2"/>
    <w:rsid w:val="112D142A"/>
    <w:rsid w:val="115A16F3"/>
    <w:rsid w:val="117D68B3"/>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AB2607"/>
    <w:rsid w:val="1EB51D82"/>
    <w:rsid w:val="20102DED"/>
    <w:rsid w:val="220B3A67"/>
    <w:rsid w:val="226705B6"/>
    <w:rsid w:val="24527B90"/>
    <w:rsid w:val="247E3C49"/>
    <w:rsid w:val="24D10F97"/>
    <w:rsid w:val="25120D2E"/>
    <w:rsid w:val="25CC175F"/>
    <w:rsid w:val="26A60202"/>
    <w:rsid w:val="28D23530"/>
    <w:rsid w:val="28E35191"/>
    <w:rsid w:val="29A46CB7"/>
    <w:rsid w:val="29B258CF"/>
    <w:rsid w:val="29C73B50"/>
    <w:rsid w:val="2A542902"/>
    <w:rsid w:val="2BB06E8F"/>
    <w:rsid w:val="2CE64E70"/>
    <w:rsid w:val="2D3227EF"/>
    <w:rsid w:val="2E096329"/>
    <w:rsid w:val="2E652751"/>
    <w:rsid w:val="2EF37F67"/>
    <w:rsid w:val="300A0FFE"/>
    <w:rsid w:val="30E7662C"/>
    <w:rsid w:val="31240DEB"/>
    <w:rsid w:val="315E1E05"/>
    <w:rsid w:val="31B41B0F"/>
    <w:rsid w:val="32717916"/>
    <w:rsid w:val="3292181F"/>
    <w:rsid w:val="337A27F2"/>
    <w:rsid w:val="34763909"/>
    <w:rsid w:val="35365E32"/>
    <w:rsid w:val="35E54166"/>
    <w:rsid w:val="35E63BD6"/>
    <w:rsid w:val="36161906"/>
    <w:rsid w:val="36323860"/>
    <w:rsid w:val="37FC4126"/>
    <w:rsid w:val="397C0D09"/>
    <w:rsid w:val="39B20F40"/>
    <w:rsid w:val="3A886145"/>
    <w:rsid w:val="3B76362C"/>
    <w:rsid w:val="3D0D2931"/>
    <w:rsid w:val="3D4C7C8E"/>
    <w:rsid w:val="3DF2080B"/>
    <w:rsid w:val="3E676AF4"/>
    <w:rsid w:val="40A1242A"/>
    <w:rsid w:val="40D56D65"/>
    <w:rsid w:val="41036525"/>
    <w:rsid w:val="41175B2C"/>
    <w:rsid w:val="41BD2C17"/>
    <w:rsid w:val="435B0941"/>
    <w:rsid w:val="44FE64D4"/>
    <w:rsid w:val="45760B3D"/>
    <w:rsid w:val="45993017"/>
    <w:rsid w:val="459A7202"/>
    <w:rsid w:val="45DA13AF"/>
    <w:rsid w:val="470568EB"/>
    <w:rsid w:val="47763A42"/>
    <w:rsid w:val="47AE049D"/>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461504"/>
    <w:rsid w:val="5A867B53"/>
    <w:rsid w:val="5B952CE4"/>
    <w:rsid w:val="5B9B7EA0"/>
    <w:rsid w:val="5BA8711F"/>
    <w:rsid w:val="5BBC75A4"/>
    <w:rsid w:val="5C1B746C"/>
    <w:rsid w:val="5E826883"/>
    <w:rsid w:val="5FF11F12"/>
    <w:rsid w:val="60A07495"/>
    <w:rsid w:val="60DC3603"/>
    <w:rsid w:val="61062192"/>
    <w:rsid w:val="61A9760C"/>
    <w:rsid w:val="61C66DD1"/>
    <w:rsid w:val="61ED30F8"/>
    <w:rsid w:val="62B72C97"/>
    <w:rsid w:val="63F05391"/>
    <w:rsid w:val="64504D2E"/>
    <w:rsid w:val="64825C3F"/>
    <w:rsid w:val="64C72574"/>
    <w:rsid w:val="6515241B"/>
    <w:rsid w:val="65191460"/>
    <w:rsid w:val="66AA4BC9"/>
    <w:rsid w:val="66B06E0E"/>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6FD3227B"/>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 w:val="7FB4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字符"/>
    <w:basedOn w:val="10"/>
    <w:link w:val="3"/>
    <w:qFormat/>
    <w:uiPriority w:val="0"/>
    <w:rPr>
      <w:rFonts w:ascii="黑体" w:hAnsi="黑体" w:eastAsia="黑体" w:cs="黑体"/>
      <w:color w:val="000000"/>
      <w:sz w:val="32"/>
    </w:rPr>
  </w:style>
  <w:style w:type="character" w:customStyle="1" w:styleId="13">
    <w:name w:val="页眉 字符"/>
    <w:basedOn w:val="10"/>
    <w:link w:val="7"/>
    <w:qFormat/>
    <w:uiPriority w:val="99"/>
    <w:rPr>
      <w:rFonts w:ascii="Calibri" w:hAnsi="Calibri" w:eastAsia="Calibri" w:cs="Calibri"/>
      <w:color w:val="000000"/>
      <w:sz w:val="18"/>
      <w:szCs w:val="18"/>
    </w:rPr>
  </w:style>
  <w:style w:type="character" w:customStyle="1" w:styleId="14">
    <w:name w:val="页脚 字符"/>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字符"/>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字符"/>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4333</Words>
  <Characters>5016</Characters>
  <Lines>39</Lines>
  <Paragraphs>11</Paragraphs>
  <TotalTime>62</TotalTime>
  <ScaleCrop>false</ScaleCrop>
  <LinksUpToDate>false</LinksUpToDate>
  <CharactersWithSpaces>5437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2022-11-15T09:16:52Z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